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3753"/>
      </w:tblGrid>
      <w:tr w:rsidR="00352398" w:rsidRPr="009605DB" w:rsidTr="00EB022D">
        <w:trPr>
          <w:trHeight w:val="360"/>
        </w:trPr>
        <w:tc>
          <w:tcPr>
            <w:tcW w:w="7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100" w:type="dxa"/>
              <w:bottom w:w="100" w:type="dxa"/>
              <w:right w:w="40" w:type="dxa"/>
            </w:tcMar>
            <w:hideMark/>
          </w:tcPr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Controlled Substances</w:t>
            </w:r>
            <w:r w:rsidRPr="009605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                     Amount Needed Yearly</w:t>
            </w:r>
          </w:p>
        </w:tc>
      </w:tr>
      <w:tr w:rsidR="00352398" w:rsidRPr="009605DB" w:rsidTr="00EB022D">
        <w:trPr>
          <w:trHeight w:val="1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  <w:hideMark/>
          </w:tcPr>
          <w:p w:rsidR="00352398" w:rsidRDefault="00352398" w:rsidP="00EB022D">
            <w:pPr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9605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Buprenorphine</w:t>
            </w:r>
          </w:p>
          <w:p w:rsidR="00352398" w:rsidRPr="009605DB" w:rsidRDefault="00352398" w:rsidP="00EB022D">
            <w:pPr>
              <w:pStyle w:val="Heading1"/>
              <w:shd w:val="clear" w:color="auto" w:fill="FFFFFF"/>
              <w:spacing w:after="0"/>
              <w:ind w:left="0"/>
              <w:rPr>
                <w:rFonts w:ascii="Arial" w:hAnsi="Arial" w:cs="Arial"/>
                <w:b w:val="0"/>
                <w:color w:val="0064C8"/>
                <w:sz w:val="22"/>
              </w:rPr>
            </w:pPr>
            <w:r w:rsidRPr="007C6F89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(</w:t>
            </w:r>
            <w:r w:rsidRPr="007C6F89">
              <w:rPr>
                <w:rFonts w:ascii="Arial" w:hAnsi="Arial" w:cs="Arial"/>
                <w:b w:val="0"/>
                <w:bCs/>
                <w:color w:val="auto"/>
                <w:sz w:val="22"/>
              </w:rPr>
              <w:t>Buprenorphine hydrochloride)</w:t>
            </w:r>
            <w:r w:rsidRPr="009605DB">
              <w:rPr>
                <w:rFonts w:ascii="Arial" w:hAnsi="Arial" w:cs="Arial"/>
                <w:bCs/>
                <w:i/>
                <w:iCs/>
                <w:color w:val="auto"/>
                <w:sz w:val="22"/>
              </w:rPr>
              <w:t xml:space="preserve"> 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Schedule 3; </w:t>
            </w:r>
          </w:p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1g from VWR (Cat. Num.: 76014-242) $2116.21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</w:p>
        </w:tc>
      </w:tr>
      <w:tr w:rsidR="00352398" w:rsidRPr="009605DB" w:rsidTr="00EB022D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  <w:hideMark/>
          </w:tcPr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05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Isoflurane </w:t>
            </w:r>
          </w:p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7C6F89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(</w:t>
            </w:r>
            <w:proofErr w:type="spellStart"/>
            <w:r w:rsidRPr="007C6F89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Forane</w:t>
            </w:r>
            <w:proofErr w:type="spellEnd"/>
            <w:r w:rsidRPr="007C6F89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Schedule 4; </w:t>
            </w:r>
          </w:p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1ml (each) from VWR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Cat.Num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.: 101095-254) $306.25</w:t>
            </w:r>
          </w:p>
        </w:tc>
      </w:tr>
      <w:tr w:rsidR="00352398" w:rsidRPr="009605DB" w:rsidTr="00EB022D">
        <w:trPr>
          <w:trHeight w:val="10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  <w:hideMark/>
          </w:tcPr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05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Ketamine-</w:t>
            </w:r>
          </w:p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(Ketamine hydrochloride)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Pr="007C6F89" w:rsidRDefault="00352398" w:rsidP="00EB022D">
            <w:pPr>
              <w:spacing w:after="0" w:line="240" w:lineRule="auto"/>
              <w:ind w:left="180"/>
              <w:rPr>
                <w:rFonts w:ascii="Arial" w:hAnsi="Arial" w:cs="Arial"/>
                <w:color w:val="auto"/>
                <w:shd w:val="clear" w:color="auto" w:fill="E0E0E0"/>
              </w:rPr>
            </w:pPr>
            <w:r w:rsidRPr="007C6F89">
              <w:rPr>
                <w:rFonts w:ascii="Arial" w:hAnsi="Arial" w:cs="Arial"/>
                <w:color w:val="auto"/>
                <w:shd w:val="clear" w:color="auto" w:fill="E0E0E0"/>
              </w:rPr>
              <w:t>Schedule 3;</w:t>
            </w:r>
          </w:p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C6F89">
              <w:rPr>
                <w:rFonts w:ascii="Arial" w:hAnsi="Arial" w:cs="Arial"/>
                <w:color w:val="auto"/>
                <w:shd w:val="clear" w:color="auto" w:fill="E0E0E0"/>
              </w:rPr>
              <w:t>25 g</w:t>
            </w:r>
            <w:r>
              <w:rPr>
                <w:rFonts w:ascii="Arial" w:hAnsi="Arial" w:cs="Arial"/>
                <w:color w:val="auto"/>
                <w:shd w:val="clear" w:color="auto" w:fill="E0E0E0"/>
              </w:rPr>
              <w:t xml:space="preserve"> from VWR (Cat. Num.: 76014-332) $489.04</w:t>
            </w:r>
          </w:p>
        </w:tc>
      </w:tr>
      <w:tr w:rsidR="00352398" w:rsidRPr="009605DB" w:rsidTr="00EB022D">
        <w:trPr>
          <w:trHeight w:val="13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  <w:hideMark/>
          </w:tcPr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05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Midazolam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Schedule 4;</w:t>
            </w:r>
          </w:p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5g from VWR (Cat. Num.: 76014-662) $2375.72</w:t>
            </w:r>
          </w:p>
        </w:tc>
      </w:tr>
      <w:tr w:rsidR="00352398" w:rsidRPr="009605DB" w:rsidTr="00EB022D">
        <w:trPr>
          <w:trHeight w:val="1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  <w:hideMark/>
          </w:tcPr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605D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Sodium pentobarbital (Nembutal) 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Schedule 2;</w:t>
            </w:r>
          </w:p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50mg/ml vial (50ml) Cat.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Num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: 76478-501-50 from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Akorn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pharmaceuticals</w:t>
            </w:r>
          </w:p>
        </w:tc>
      </w:tr>
      <w:tr w:rsidR="00352398" w:rsidRPr="009605DB" w:rsidTr="00EB022D">
        <w:trPr>
          <w:trHeight w:val="10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Methamphetamine hydrochloride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Schedule 2;</w:t>
            </w:r>
          </w:p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uci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Cat. Num.: 102657-836 from VWR $2018.58</w:t>
            </w:r>
          </w:p>
        </w:tc>
      </w:tr>
      <w:tr w:rsidR="00352398" w:rsidRPr="009605DB" w:rsidTr="00EB022D">
        <w:trPr>
          <w:trHeight w:val="10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Default="00352398" w:rsidP="00EB022D">
            <w:pPr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Morphine</w:t>
            </w:r>
          </w:p>
          <w:p w:rsidR="00352398" w:rsidRDefault="00352398" w:rsidP="00EB022D">
            <w:pPr>
              <w:spacing w:after="0" w:line="240" w:lineRule="auto"/>
              <w:ind w:left="18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(Morphine sulfate)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Default="00352398" w:rsidP="00EB022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Schedule 2;</w:t>
            </w:r>
          </w:p>
          <w:p w:rsidR="00352398" w:rsidRPr="007149E0" w:rsidRDefault="00352398" w:rsidP="00EB02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5g Cat. Num.: 75811-592 from VWR $167.82</w:t>
            </w:r>
          </w:p>
        </w:tc>
      </w:tr>
      <w:tr w:rsidR="00352398" w:rsidRPr="009605DB" w:rsidTr="00EB022D">
        <w:trPr>
          <w:trHeight w:val="1000"/>
        </w:trPr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100" w:type="dxa"/>
              <w:bottom w:w="100" w:type="dxa"/>
              <w:right w:w="40" w:type="dxa"/>
            </w:tcMar>
          </w:tcPr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Cannabis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398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Schedule 1;</w:t>
            </w:r>
          </w:p>
          <w:p w:rsidR="00352398" w:rsidRPr="009605DB" w:rsidRDefault="00352398" w:rsidP="00EB022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833BB" w:rsidRDefault="00F833BB">
      <w:bookmarkStart w:id="0" w:name="_GoBack"/>
      <w:bookmarkEnd w:id="0"/>
    </w:p>
    <w:sectPr w:rsidR="00F83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98"/>
    <w:rsid w:val="00352398"/>
    <w:rsid w:val="00F833BB"/>
    <w:rsid w:val="00F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77EB4-DE10-409F-BAF9-C36E773D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9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52398"/>
    <w:pPr>
      <w:keepNext/>
      <w:keepLines/>
      <w:spacing w:after="158"/>
      <w:ind w:left="170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398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Tulloch</dc:creator>
  <cp:keywords/>
  <dc:description/>
  <cp:lastModifiedBy>Ingrid Tulloch</cp:lastModifiedBy>
  <cp:revision>1</cp:revision>
  <dcterms:created xsi:type="dcterms:W3CDTF">2019-10-01T14:56:00Z</dcterms:created>
  <dcterms:modified xsi:type="dcterms:W3CDTF">2019-10-01T14:56:00Z</dcterms:modified>
</cp:coreProperties>
</file>